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95B8E1">
      <w:pPr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教师操作手册</w:t>
      </w:r>
    </w:p>
    <w:p w14:paraId="2D30298D">
      <w:pPr>
        <w:rPr>
          <w:rFonts w:hint="default"/>
          <w:lang w:val="en-US" w:eastAsia="zh-CN"/>
        </w:rPr>
      </w:pPr>
    </w:p>
    <w:p w14:paraId="4AA810AB">
      <w:pPr>
        <w:ind w:firstLine="562" w:firstLineChars="20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通过学校门户“统一身份认证”登录本科生教务管理系统，跳转后点击主控按钮可以看到教师相关服务。</w:t>
      </w:r>
    </w:p>
    <w:p w14:paraId="7AB5EDAB">
      <w:pPr>
        <w:ind w:firstLine="420" w:firstLineChars="200"/>
        <w:rPr>
          <w:rFonts w:hint="default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4150" cy="2528570"/>
            <wp:effectExtent l="0" t="0" r="1270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54FE9">
      <w:p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教师服务主控页面</w:t>
      </w:r>
    </w:p>
    <w:p w14:paraId="154453AA">
      <w:p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055" cy="1455420"/>
            <wp:effectExtent l="0" t="0" r="10795" b="114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A3A96">
      <w:pPr>
        <w:numPr>
          <w:ilvl w:val="0"/>
          <w:numId w:val="1"/>
        </w:numPr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个人信息</w:t>
      </w:r>
    </w:p>
    <w:p w14:paraId="27309527">
      <w:pPr>
        <w:numPr>
          <w:ilvl w:val="0"/>
          <w:numId w:val="0"/>
        </w:numPr>
        <w:jc w:val="both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1）可进行查看个人信息</w:t>
      </w:r>
    </w:p>
    <w:p w14:paraId="039210F1">
      <w:pPr>
        <w:jc w:val="both"/>
        <w:rPr>
          <w:sz w:val="28"/>
          <w:szCs w:val="28"/>
        </w:rPr>
      </w:pPr>
      <w:r>
        <w:drawing>
          <wp:inline distT="0" distB="0" distL="114300" distR="114300">
            <wp:extent cx="2255520" cy="1333500"/>
            <wp:effectExtent l="0" t="0" r="0" b="7620"/>
            <wp:docPr id="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39FDE">
      <w:pPr>
        <w:jc w:val="both"/>
      </w:pPr>
      <w:r>
        <w:drawing>
          <wp:inline distT="0" distB="0" distL="114300" distR="114300">
            <wp:extent cx="5270500" cy="2056130"/>
            <wp:effectExtent l="0" t="0" r="2540" b="1270"/>
            <wp:docPr id="6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5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8FC0C">
      <w:pPr>
        <w:jc w:val="both"/>
        <w:rPr>
          <w:sz w:val="28"/>
          <w:szCs w:val="28"/>
        </w:rPr>
      </w:pPr>
    </w:p>
    <w:p w14:paraId="4C0CBA38">
      <w:pPr>
        <w:numPr>
          <w:ilvl w:val="0"/>
          <w:numId w:val="1"/>
        </w:numPr>
        <w:ind w:left="0" w:leftChars="0" w:firstLine="0" w:firstLineChars="0"/>
        <w:jc w:val="both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教学安排</w:t>
      </w:r>
    </w:p>
    <w:p w14:paraId="2AE1060C">
      <w:pPr>
        <w:numPr>
          <w:ilvl w:val="0"/>
          <w:numId w:val="0"/>
        </w:numPr>
        <w:ind w:leftChars="0"/>
        <w:jc w:val="both"/>
        <w:rPr>
          <w:rFonts w:hint="eastAsia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2263140" cy="1333500"/>
            <wp:effectExtent l="0" t="0" r="7620" b="7620"/>
            <wp:docPr id="7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6314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F9716">
      <w:pPr>
        <w:numPr>
          <w:ilvl w:val="0"/>
          <w:numId w:val="0"/>
        </w:numPr>
        <w:ind w:left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包含教学安排表、申请实验开课、申请调/停课调/停课信息、提交教室预约申请、教室预约申请情况等。</w:t>
      </w:r>
    </w:p>
    <w:p w14:paraId="4A521167">
      <w:pPr>
        <w:jc w:val="both"/>
        <w:rPr>
          <w:sz w:val="28"/>
          <w:szCs w:val="28"/>
        </w:rPr>
      </w:pPr>
      <w:r>
        <w:drawing>
          <wp:inline distT="0" distB="0" distL="114300" distR="114300">
            <wp:extent cx="3962400" cy="1882140"/>
            <wp:effectExtent l="0" t="0" r="0" b="7620"/>
            <wp:docPr id="8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AF374">
      <w:pPr>
        <w:jc w:val="both"/>
        <w:rPr>
          <w:rFonts w:hint="default"/>
          <w:sz w:val="28"/>
          <w:szCs w:val="28"/>
          <w:lang w:val="en-US"/>
        </w:rPr>
      </w:pPr>
      <w:r>
        <w:rPr>
          <w:rFonts w:hint="eastAsia"/>
          <w:sz w:val="28"/>
          <w:szCs w:val="28"/>
          <w:lang w:val="en-US" w:eastAsia="zh-CN"/>
        </w:rPr>
        <w:t>1）教学安排表：教师理论课，教师可查看不同学期，所教课程课表。</w:t>
      </w:r>
    </w:p>
    <w:p w14:paraId="43B954A8">
      <w:pPr>
        <w:jc w:val="both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61610" cy="2113915"/>
            <wp:effectExtent l="0" t="0" r="11430" b="4445"/>
            <wp:docPr id="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6100F">
      <w:p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2）申请调课：选择右边申请选项可以进行调课，也可以在教务处系统管理员进行修改。</w:t>
      </w:r>
    </w:p>
    <w:p w14:paraId="1A274D94">
      <w:pPr>
        <w:jc w:val="both"/>
      </w:pPr>
      <w:r>
        <w:drawing>
          <wp:inline distT="0" distB="0" distL="114300" distR="114300">
            <wp:extent cx="5263515" cy="1503045"/>
            <wp:effectExtent l="0" t="0" r="9525" b="5715"/>
            <wp:docPr id="10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244D4">
      <w:p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74310" cy="3575050"/>
            <wp:effectExtent l="0" t="0" r="13970" b="6350"/>
            <wp:docPr id="1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06C65">
      <w:p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3）调课信息：在调课申请经过教务处审核后可查看调课信息。</w:t>
      </w:r>
    </w:p>
    <w:p w14:paraId="67C1BF8A">
      <w:pPr>
        <w:jc w:val="both"/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373880" cy="2316480"/>
            <wp:effectExtent l="0" t="0" r="0" b="0"/>
            <wp:docPr id="12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7388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4C5EF">
      <w:pPr>
        <w:tabs>
          <w:tab w:val="center" w:pos="4153"/>
        </w:tabs>
        <w:jc w:val="both"/>
        <w:rPr>
          <w:rFonts w:hint="default" w:eastAsia="宋体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4）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color="auto" w:fill="FFFFFF"/>
        </w:rPr>
        <w:t>提交教室预约申请</w:t>
      </w:r>
      <w:r>
        <w:rPr>
          <w:rFonts w:hint="eastAsia" w:ascii="宋体" w:hAnsi="宋体" w:cs="宋体"/>
          <w:i w:val="0"/>
          <w:caps w:val="0"/>
          <w:color w:val="333333"/>
          <w:spacing w:val="0"/>
          <w:sz w:val="28"/>
          <w:szCs w:val="28"/>
          <w:shd w:val="clear" w:color="auto" w:fill="FFFFFF"/>
          <w:lang w:eastAsia="zh-CN"/>
        </w:rPr>
        <w:t>：</w:t>
      </w:r>
      <w:r>
        <w:rPr>
          <w:rFonts w:hint="eastAsia" w:ascii="宋体" w:hAnsi="宋体" w:cs="宋体"/>
          <w:i w:val="0"/>
          <w:caps w:val="0"/>
          <w:color w:val="333333"/>
          <w:spacing w:val="0"/>
          <w:sz w:val="28"/>
          <w:szCs w:val="28"/>
          <w:shd w:val="clear" w:color="auto" w:fill="FFFFFF"/>
          <w:lang w:val="en-US" w:eastAsia="zh-CN"/>
        </w:rPr>
        <w:t>可以按如下方式提交教室预约申请，等待教务处审核，也可以在教务处直接进行教室申请。</w:t>
      </w:r>
    </w:p>
    <w:p w14:paraId="6943C40E">
      <w:pPr>
        <w:tabs>
          <w:tab w:val="center" w:pos="4153"/>
        </w:tabs>
        <w:jc w:val="both"/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2245" cy="1755140"/>
            <wp:effectExtent l="0" t="0" r="10795" b="12700"/>
            <wp:docPr id="13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4D02E">
      <w:pPr>
        <w:tabs>
          <w:tab w:val="center" w:pos="4153"/>
        </w:tabs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5）查看教室：申请通过后可以查看。</w:t>
      </w:r>
      <w:r>
        <w:rPr>
          <w:rFonts w:hint="eastAsia"/>
          <w:sz w:val="28"/>
          <w:szCs w:val="28"/>
          <w:lang w:val="en-US" w:eastAsia="zh-CN"/>
        </w:rPr>
        <w:tab/>
      </w:r>
      <w:bookmarkStart w:id="0" w:name="_GoBack"/>
      <w:bookmarkEnd w:id="0"/>
    </w:p>
    <w:p w14:paraId="379536CB">
      <w:pPr>
        <w:jc w:val="both"/>
        <w:rPr>
          <w:rFonts w:hint="eastAsia" w:eastAsia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3985260" cy="2286000"/>
            <wp:effectExtent l="0" t="0" r="7620" b="0"/>
            <wp:docPr id="1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8526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B83DE">
      <w:pPr>
        <w:numPr>
          <w:ilvl w:val="0"/>
          <w:numId w:val="1"/>
        </w:numPr>
        <w:ind w:left="0" w:leftChars="0" w:firstLine="0" w:firstLineChars="0"/>
        <w:jc w:val="both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考试安排</w:t>
      </w:r>
    </w:p>
    <w:p w14:paraId="230FE0D5">
      <w:pPr>
        <w:numPr>
          <w:ilvl w:val="0"/>
          <w:numId w:val="0"/>
        </w:numPr>
        <w:ind w:leftChars="0"/>
        <w:jc w:val="both"/>
        <w:rPr>
          <w:rFonts w:hint="eastAsia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2270760" cy="1348740"/>
            <wp:effectExtent l="0" t="0" r="0" b="7620"/>
            <wp:docPr id="15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E32DA">
      <w:p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可以查看考试安排</w:t>
      </w:r>
    </w:p>
    <w:p w14:paraId="41A5FE8C">
      <w:pPr>
        <w:jc w:val="both"/>
      </w:pPr>
      <w:r>
        <w:drawing>
          <wp:inline distT="0" distB="0" distL="114300" distR="114300">
            <wp:extent cx="5272405" cy="2430780"/>
            <wp:effectExtent l="0" t="0" r="635" b="7620"/>
            <wp:docPr id="16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FCDC6">
      <w:pPr>
        <w:jc w:val="both"/>
        <w:rPr>
          <w:rFonts w:hint="eastAsia"/>
          <w:lang w:val="en-US" w:eastAsia="zh-CN"/>
        </w:rPr>
      </w:pPr>
    </w:p>
    <w:p w14:paraId="62ABAFB2">
      <w:pPr>
        <w:numPr>
          <w:ilvl w:val="0"/>
          <w:numId w:val="1"/>
        </w:numPr>
        <w:ind w:left="0" w:leftChars="0" w:firstLine="0" w:firstLineChars="0"/>
        <w:jc w:val="both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成绩录入</w:t>
      </w:r>
    </w:p>
    <w:p w14:paraId="156DA1BA">
      <w:pPr>
        <w:numPr>
          <w:ilvl w:val="0"/>
          <w:numId w:val="0"/>
        </w:numPr>
        <w:ind w:leftChars="0"/>
        <w:jc w:val="both"/>
        <w:rPr>
          <w:rFonts w:hint="eastAsia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2270760" cy="1325880"/>
            <wp:effectExtent l="0" t="0" r="0" b="0"/>
            <wp:docPr id="17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0F586">
      <w:pPr>
        <w:jc w:val="both"/>
      </w:pPr>
      <w:r>
        <w:drawing>
          <wp:inline distT="0" distB="0" distL="114300" distR="114300">
            <wp:extent cx="5269865" cy="3126740"/>
            <wp:effectExtent l="0" t="0" r="3175" b="12700"/>
            <wp:docPr id="18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2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35C34">
      <w:pPr>
        <w:numPr>
          <w:ilvl w:val="0"/>
          <w:numId w:val="2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打印成绩登记册</w:t>
      </w:r>
    </w:p>
    <w:p w14:paraId="7D5E4599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2049780" cy="3147060"/>
            <wp:effectExtent l="0" t="0" r="7620" b="7620"/>
            <wp:docPr id="1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EF0DB">
      <w:pPr>
        <w:numPr>
          <w:ilvl w:val="0"/>
          <w:numId w:val="2"/>
        </w:numPr>
        <w:ind w:left="0" w:leftChars="0" w:firstLine="0" w:firstLine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形成性成绩管理</w:t>
      </w:r>
    </w:p>
    <w:p w14:paraId="0727F47F"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2004060" cy="1851660"/>
            <wp:effectExtent l="0" t="0" r="7620" b="7620"/>
            <wp:docPr id="2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DF69A">
      <w:pPr>
        <w:numPr>
          <w:ilvl w:val="0"/>
          <w:numId w:val="2"/>
        </w:numPr>
        <w:ind w:left="0" w:leftChars="0" w:firstLine="0" w:firstLine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录入学生成绩</w:t>
      </w:r>
    </w:p>
    <w:p w14:paraId="32711192"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1996440" cy="4312920"/>
            <wp:effectExtent l="0" t="0" r="0" b="0"/>
            <wp:docPr id="2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E48C7">
      <w:pPr>
        <w:numPr>
          <w:ilvl w:val="0"/>
          <w:numId w:val="0"/>
        </w:numPr>
        <w:ind w:left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①设置课程综合成绩构成：在规定的时间内设置自己课程的综合成绩构成，设置完成后点击右侧下拉箭头。也可以录入实验项目成绩，根据实际情况开放权限。</w:t>
      </w:r>
    </w:p>
    <w:p w14:paraId="3F39C7ED"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1770" cy="1609725"/>
            <wp:effectExtent l="0" t="0" r="1270" b="5715"/>
            <wp:docPr id="22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83A7A">
      <w:pPr>
        <w:numPr>
          <w:ilvl w:val="0"/>
          <w:numId w:val="0"/>
        </w:numPr>
        <w:ind w:leftChars="0"/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②分课程按行政班级录入成绩：对于已经设置过综合成绩构成的课程，点击录入即可进行成绩录入</w:t>
      </w:r>
    </w:p>
    <w:p w14:paraId="63B1CDC2"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0340" cy="1462405"/>
            <wp:effectExtent l="0" t="0" r="12700" b="635"/>
            <wp:docPr id="2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C138F">
      <w:pPr>
        <w:numPr>
          <w:ilvl w:val="0"/>
          <w:numId w:val="0"/>
        </w:numPr>
        <w:ind w:leftChars="0"/>
        <w:jc w:val="both"/>
        <w:rPr>
          <w:rFonts w:hint="default" w:eastAsia="宋体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注意，录入的成绩暂存后可以修改，提交后不可修改，系统每隔5分钟会自动暂存一次，须录入完全部成绩后进行提交。</w:t>
      </w:r>
    </w:p>
    <w:p w14:paraId="415A737E"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1770" cy="2367915"/>
            <wp:effectExtent l="0" t="0" r="1270" b="9525"/>
            <wp:docPr id="2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680D8">
      <w:pPr>
        <w:numPr>
          <w:ilvl w:val="0"/>
          <w:numId w:val="0"/>
        </w:numPr>
        <w:ind w:leftChars="0"/>
        <w:jc w:val="both"/>
      </w:pPr>
    </w:p>
    <w:p w14:paraId="41E7DBFC">
      <w:pPr>
        <w:numPr>
          <w:ilvl w:val="0"/>
          <w:numId w:val="2"/>
        </w:numPr>
        <w:ind w:left="0" w:leftChars="0" w:firstLine="0" w:firstLine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查看学生成绩：按照相对应的形式去查看学生成绩</w:t>
      </w:r>
    </w:p>
    <w:p w14:paraId="2184EF17"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2141220" cy="3185160"/>
            <wp:effectExtent l="0" t="0" r="7620" b="0"/>
            <wp:docPr id="2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90745">
      <w:pPr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</w:p>
    <w:p w14:paraId="6992E0D1">
      <w:pPr>
        <w:numPr>
          <w:ilvl w:val="0"/>
          <w:numId w:val="1"/>
        </w:numPr>
        <w:ind w:left="0" w:leftChars="0" w:firstLine="0" w:firstLineChars="0"/>
        <w:jc w:val="both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教学评价</w:t>
      </w:r>
    </w:p>
    <w:p w14:paraId="0443CF53">
      <w:pPr>
        <w:numPr>
          <w:ilvl w:val="0"/>
          <w:numId w:val="0"/>
        </w:numPr>
        <w:ind w:leftChars="0"/>
        <w:jc w:val="both"/>
        <w:rPr>
          <w:rFonts w:hint="eastAsia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2278380" cy="1348740"/>
            <wp:effectExtent l="0" t="0" r="7620" b="7620"/>
            <wp:docPr id="2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7838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4802D">
      <w:p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可以进行问卷调查与教学评价，根据学校组织的教学评价活动，在此界面进行评价提交</w:t>
      </w:r>
    </w:p>
    <w:p w14:paraId="66FE523B">
      <w:pPr>
        <w:jc w:val="both"/>
      </w:pPr>
      <w:r>
        <w:drawing>
          <wp:inline distT="0" distB="0" distL="114300" distR="114300">
            <wp:extent cx="5267960" cy="1031240"/>
            <wp:effectExtent l="0" t="0" r="5080" b="5080"/>
            <wp:docPr id="2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A0366">
      <w:pPr>
        <w:jc w:val="both"/>
        <w:rPr>
          <w:rFonts w:hint="eastAsia"/>
          <w:lang w:val="en-US" w:eastAsia="zh-CN"/>
        </w:rPr>
      </w:pPr>
    </w:p>
    <w:p w14:paraId="16808C28">
      <w:pPr>
        <w:numPr>
          <w:ilvl w:val="0"/>
          <w:numId w:val="1"/>
        </w:numPr>
        <w:ind w:left="0" w:leftChars="0" w:firstLine="0" w:firstLineChars="0"/>
        <w:jc w:val="both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教材信息</w:t>
      </w:r>
    </w:p>
    <w:p w14:paraId="52BD3944">
      <w:pPr>
        <w:numPr>
          <w:ilvl w:val="0"/>
          <w:numId w:val="0"/>
        </w:numPr>
        <w:ind w:leftChars="0"/>
        <w:jc w:val="both"/>
        <w:rPr>
          <w:rFonts w:hint="eastAsia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2255520" cy="1303020"/>
            <wp:effectExtent l="0" t="0" r="0" b="7620"/>
            <wp:docPr id="2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1FE79">
      <w:p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查看教材相关信息</w:t>
      </w:r>
    </w:p>
    <w:p w14:paraId="339FD700">
      <w:pPr>
        <w:jc w:val="both"/>
        <w:rPr>
          <w:rFonts w:hint="default"/>
          <w:lang w:val="en-US" w:eastAsia="zh-CN"/>
        </w:rPr>
      </w:pPr>
    </w:p>
    <w:p w14:paraId="14BBD286">
      <w:pPr>
        <w:numPr>
          <w:ilvl w:val="0"/>
          <w:numId w:val="1"/>
        </w:numPr>
        <w:ind w:left="0" w:leftChars="0" w:firstLine="0" w:firstLineChars="0"/>
        <w:jc w:val="both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教学业绩</w:t>
      </w:r>
    </w:p>
    <w:p w14:paraId="2A6E6397">
      <w:pPr>
        <w:numPr>
          <w:ilvl w:val="0"/>
          <w:numId w:val="0"/>
        </w:numPr>
        <w:ind w:leftChars="0"/>
        <w:jc w:val="both"/>
        <w:rPr>
          <w:rFonts w:hint="eastAsia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2270760" cy="1341120"/>
            <wp:effectExtent l="0" t="0" r="0" b="0"/>
            <wp:docPr id="2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94036">
      <w:p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根据实际教务管理要求，在相应的时间内查看教学工作量。</w:t>
      </w:r>
    </w:p>
    <w:p w14:paraId="60D2AFD6">
      <w:pPr>
        <w:jc w:val="both"/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7960" cy="1608455"/>
            <wp:effectExtent l="0" t="0" r="5080" b="6985"/>
            <wp:docPr id="3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5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6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A867C">
      <w:pPr>
        <w:jc w:val="both"/>
        <w:rPr>
          <w:rFonts w:hint="eastAsia"/>
          <w:lang w:val="en-US" w:eastAsia="zh-CN"/>
        </w:rPr>
      </w:pPr>
    </w:p>
    <w:p w14:paraId="0EC6A10B">
      <w:pPr>
        <w:numPr>
          <w:ilvl w:val="0"/>
          <w:numId w:val="1"/>
        </w:numPr>
        <w:ind w:left="0" w:leftChars="0" w:firstLine="0" w:firstLineChars="0"/>
        <w:jc w:val="both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公共查询</w:t>
      </w:r>
    </w:p>
    <w:p w14:paraId="647DBFDD">
      <w:pPr>
        <w:numPr>
          <w:ilvl w:val="0"/>
          <w:numId w:val="0"/>
        </w:numPr>
        <w:ind w:leftChars="0"/>
        <w:jc w:val="both"/>
        <w:rPr>
          <w:rFonts w:hint="eastAsia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2270760" cy="1333500"/>
            <wp:effectExtent l="0" t="0" r="0" b="7620"/>
            <wp:docPr id="3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31D5D">
      <w:p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查询课表信息，只能查看理论课表。如果查询不到课表，可以联系教务处管理员刷新课表。</w:t>
      </w:r>
    </w:p>
    <w:p w14:paraId="24DAB3DE">
      <w:pPr>
        <w:jc w:val="both"/>
      </w:pPr>
      <w:r>
        <w:drawing>
          <wp:inline distT="0" distB="0" distL="114300" distR="114300">
            <wp:extent cx="5272405" cy="2872740"/>
            <wp:effectExtent l="0" t="0" r="635" b="7620"/>
            <wp:docPr id="3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0A000">
      <w:pPr>
        <w:jc w:val="both"/>
      </w:pPr>
    </w:p>
    <w:p w14:paraId="1D28EE7F">
      <w:pPr>
        <w:jc w:val="both"/>
        <w:rPr>
          <w:rFonts w:hint="eastAsia" w:eastAsia="宋体"/>
          <w:lang w:val="en-US" w:eastAsia="zh-CN"/>
        </w:rPr>
      </w:pPr>
    </w:p>
    <w:p w14:paraId="436B4441">
      <w:pPr>
        <w:numPr>
          <w:ilvl w:val="0"/>
          <w:numId w:val="0"/>
        </w:numPr>
        <w:ind w:leftChars="0"/>
        <w:jc w:val="both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其他常见问题</w:t>
      </w:r>
    </w:p>
    <w:p w14:paraId="6224AF4A">
      <w:pPr>
        <w:numPr>
          <w:ilvl w:val="0"/>
          <w:numId w:val="3"/>
        </w:numPr>
        <w:ind w:leftChars="0"/>
        <w:jc w:val="both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如果有功能提示不在操作时间内，说明还未开始，需要向教务处说明情况。</w:t>
      </w:r>
    </w:p>
    <w:p w14:paraId="6EB15432">
      <w:pPr>
        <w:numPr>
          <w:ilvl w:val="0"/>
          <w:numId w:val="3"/>
        </w:numPr>
        <w:ind w:leftChars="0"/>
        <w:jc w:val="both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报表导出，可以查看课表并导出excel格式，如需打印可以导出后打印或者在浏览器中使用打印功能，按照提示安装打印插件。</w:t>
      </w:r>
    </w:p>
    <w:p w14:paraId="31CBF1B0">
      <w:pPr>
        <w:jc w:val="left"/>
        <w:rPr>
          <w:rFonts w:hint="default"/>
          <w:lang w:val="en-US" w:eastAsia="zh-CN"/>
        </w:rPr>
      </w:pPr>
    </w:p>
    <w:p w14:paraId="14F133A7">
      <w:pPr>
        <w:jc w:val="left"/>
        <w:rPr>
          <w:rFonts w:hint="default"/>
          <w:lang w:val="en-US" w:eastAsia="zh-CN"/>
        </w:rPr>
      </w:pPr>
    </w:p>
    <w:p w14:paraId="6ED452B3">
      <w:pPr>
        <w:jc w:val="left"/>
        <w:rPr>
          <w:rFonts w:hint="default"/>
          <w:lang w:val="en-US" w:eastAsia="zh-CN"/>
        </w:rPr>
      </w:pPr>
    </w:p>
    <w:p w14:paraId="74681B6B">
      <w:pPr>
        <w:jc w:val="left"/>
        <w:rPr>
          <w:rFonts w:hint="default"/>
          <w:lang w:val="en-US" w:eastAsia="zh-CN"/>
        </w:rPr>
      </w:pPr>
    </w:p>
    <w:p w14:paraId="5C7C9154">
      <w:pPr>
        <w:jc w:val="left"/>
        <w:rPr>
          <w:rFonts w:hint="default"/>
          <w:lang w:val="en-US" w:eastAsia="zh-CN"/>
        </w:rPr>
      </w:pPr>
    </w:p>
    <w:p w14:paraId="7E748292">
      <w:pPr>
        <w:jc w:val="left"/>
        <w:rPr>
          <w:rFonts w:hint="default"/>
          <w:lang w:val="en-US" w:eastAsia="zh-CN"/>
        </w:rPr>
      </w:pPr>
    </w:p>
    <w:p w14:paraId="1284E2C7">
      <w:pPr>
        <w:jc w:val="left"/>
        <w:rPr>
          <w:rFonts w:hint="default"/>
          <w:lang w:val="en-US" w:eastAsia="zh-CN"/>
        </w:rPr>
      </w:pPr>
    </w:p>
    <w:p w14:paraId="3B48C28C">
      <w:pPr>
        <w:jc w:val="left"/>
        <w:rPr>
          <w:rFonts w:hint="default"/>
          <w:lang w:val="en-US" w:eastAsia="zh-CN"/>
        </w:rPr>
      </w:pPr>
    </w:p>
    <w:p w14:paraId="15B1056E">
      <w:pPr>
        <w:jc w:val="left"/>
        <w:rPr>
          <w:rFonts w:hint="default"/>
          <w:lang w:val="en-US" w:eastAsia="zh-CN"/>
        </w:rPr>
      </w:pPr>
    </w:p>
    <w:p w14:paraId="734DC0A9">
      <w:pPr>
        <w:jc w:val="left"/>
        <w:rPr>
          <w:rFonts w:hint="default"/>
          <w:lang w:val="en-US" w:eastAsia="zh-CN"/>
        </w:rPr>
      </w:pPr>
    </w:p>
    <w:p w14:paraId="6BCABF36">
      <w:pPr>
        <w:jc w:val="left"/>
        <w:rPr>
          <w:rFonts w:hint="default"/>
          <w:lang w:val="en-US" w:eastAsia="zh-CN"/>
        </w:rPr>
      </w:pPr>
    </w:p>
    <w:p w14:paraId="39112214">
      <w:pPr>
        <w:jc w:val="left"/>
        <w:rPr>
          <w:rFonts w:hint="default"/>
          <w:lang w:val="en-US" w:eastAsia="zh-CN"/>
        </w:rPr>
      </w:pPr>
    </w:p>
    <w:p w14:paraId="6687A2BC">
      <w:pPr>
        <w:jc w:val="left"/>
        <w:rPr>
          <w:rFonts w:hint="default"/>
          <w:lang w:val="en-US" w:eastAsia="zh-CN"/>
        </w:rPr>
      </w:pPr>
    </w:p>
    <w:p w14:paraId="1667F0BD">
      <w:pPr>
        <w:jc w:val="left"/>
        <w:rPr>
          <w:rFonts w:hint="default"/>
          <w:lang w:val="en-US" w:eastAsia="zh-CN"/>
        </w:rPr>
      </w:pPr>
    </w:p>
    <w:p w14:paraId="37664274">
      <w:pPr>
        <w:jc w:val="left"/>
        <w:rPr>
          <w:rFonts w:hint="default"/>
          <w:lang w:val="en-US" w:eastAsia="zh-CN"/>
        </w:rPr>
      </w:pPr>
    </w:p>
    <w:p w14:paraId="1DB9E52B">
      <w:pPr>
        <w:jc w:val="left"/>
        <w:rPr>
          <w:rFonts w:hint="default"/>
          <w:lang w:val="en-US" w:eastAsia="zh-CN"/>
        </w:rPr>
      </w:pPr>
    </w:p>
    <w:p w14:paraId="3B289280">
      <w:pPr>
        <w:jc w:val="left"/>
        <w:rPr>
          <w:rFonts w:hint="default"/>
          <w:lang w:val="en-US" w:eastAsia="zh-CN"/>
        </w:rPr>
      </w:pPr>
    </w:p>
    <w:p w14:paraId="265707B3">
      <w:pPr>
        <w:jc w:val="left"/>
        <w:rPr>
          <w:rFonts w:hint="default"/>
          <w:lang w:val="en-US" w:eastAsia="zh-CN"/>
        </w:rPr>
      </w:pPr>
    </w:p>
    <w:p w14:paraId="7DE41330">
      <w:pPr>
        <w:jc w:val="left"/>
        <w:rPr>
          <w:rFonts w:hint="default"/>
          <w:lang w:val="en-US" w:eastAsia="zh-CN"/>
        </w:rPr>
      </w:pPr>
    </w:p>
    <w:p w14:paraId="303EF417">
      <w:pPr>
        <w:jc w:val="left"/>
        <w:rPr>
          <w:rFonts w:hint="default"/>
          <w:lang w:val="en-US" w:eastAsia="zh-CN"/>
        </w:rPr>
      </w:pPr>
    </w:p>
    <w:p w14:paraId="2C27CE79">
      <w:pPr>
        <w:jc w:val="left"/>
        <w:rPr>
          <w:rFonts w:hint="default"/>
          <w:lang w:val="en-US" w:eastAsia="zh-CN"/>
        </w:rPr>
      </w:pPr>
    </w:p>
    <w:p w14:paraId="25933478">
      <w:pPr>
        <w:jc w:val="left"/>
        <w:rPr>
          <w:rFonts w:hint="default"/>
          <w:lang w:val="en-US" w:eastAsia="zh-CN"/>
        </w:rPr>
      </w:pPr>
    </w:p>
    <w:p w14:paraId="2D08B3DD">
      <w:pPr>
        <w:jc w:val="left"/>
        <w:rPr>
          <w:rFonts w:hint="default"/>
          <w:lang w:val="en-US" w:eastAsia="zh-CN"/>
        </w:rPr>
      </w:pPr>
    </w:p>
    <w:p w14:paraId="1ADADC8F">
      <w:pPr>
        <w:jc w:val="left"/>
        <w:rPr>
          <w:rFonts w:hint="default"/>
          <w:lang w:val="en-US" w:eastAsia="zh-CN"/>
        </w:rPr>
      </w:pPr>
    </w:p>
    <w:p w14:paraId="16D1B819">
      <w:pPr>
        <w:jc w:val="left"/>
        <w:rPr>
          <w:rFonts w:hint="default"/>
          <w:lang w:val="en-US" w:eastAsia="zh-CN"/>
        </w:rPr>
      </w:pPr>
    </w:p>
    <w:p w14:paraId="791F5821">
      <w:pPr>
        <w:jc w:val="left"/>
        <w:rPr>
          <w:rFonts w:hint="default"/>
          <w:lang w:val="en-US" w:eastAsia="zh-CN"/>
        </w:rPr>
      </w:pPr>
    </w:p>
    <w:p w14:paraId="4FCBB5FB">
      <w:pPr>
        <w:jc w:val="left"/>
        <w:rPr>
          <w:rFonts w:hint="default"/>
          <w:lang w:val="en-US" w:eastAsia="zh-CN"/>
        </w:rPr>
      </w:pPr>
    </w:p>
    <w:p w14:paraId="0B5FD9D4">
      <w:pPr>
        <w:jc w:val="left"/>
        <w:rPr>
          <w:rFonts w:hint="default"/>
          <w:lang w:val="en-US" w:eastAsia="zh-CN"/>
        </w:rPr>
      </w:pPr>
    </w:p>
    <w:p w14:paraId="68E29B56">
      <w:pPr>
        <w:jc w:val="left"/>
        <w:rPr>
          <w:rFonts w:hint="default"/>
          <w:lang w:val="en-US" w:eastAsia="zh-CN"/>
        </w:rPr>
      </w:pPr>
    </w:p>
    <w:p w14:paraId="05003406">
      <w:pPr>
        <w:jc w:val="left"/>
        <w:rPr>
          <w:rFonts w:hint="default"/>
          <w:lang w:val="en-US" w:eastAsia="zh-CN"/>
        </w:rPr>
      </w:pPr>
    </w:p>
    <w:p w14:paraId="3C94B918">
      <w:pPr>
        <w:jc w:val="left"/>
        <w:rPr>
          <w:rFonts w:hint="default"/>
          <w:lang w:val="en-US" w:eastAsia="zh-CN"/>
        </w:rPr>
      </w:pPr>
    </w:p>
    <w:p w14:paraId="6C32B951">
      <w:pPr>
        <w:jc w:val="left"/>
        <w:rPr>
          <w:rFonts w:hint="default"/>
          <w:lang w:val="en-US" w:eastAsia="zh-CN"/>
        </w:rPr>
      </w:pPr>
    </w:p>
    <w:p w14:paraId="60AC9EA8">
      <w:pPr>
        <w:jc w:val="left"/>
        <w:rPr>
          <w:rFonts w:hint="default"/>
          <w:lang w:val="en-US" w:eastAsia="zh-CN"/>
        </w:rPr>
      </w:pPr>
    </w:p>
    <w:p w14:paraId="1A84140B">
      <w:pPr>
        <w:jc w:val="left"/>
        <w:rPr>
          <w:rFonts w:hint="default"/>
          <w:lang w:val="en-US" w:eastAsia="zh-CN"/>
        </w:rPr>
      </w:pPr>
    </w:p>
    <w:p w14:paraId="36F7E865">
      <w:pPr>
        <w:jc w:val="left"/>
        <w:rPr>
          <w:rFonts w:hint="default"/>
          <w:lang w:val="en-US" w:eastAsia="zh-CN"/>
        </w:rPr>
      </w:pPr>
    </w:p>
    <w:p w14:paraId="47119AD4">
      <w:pPr>
        <w:jc w:val="left"/>
        <w:rPr>
          <w:rFonts w:hint="default"/>
          <w:lang w:val="en-US" w:eastAsia="zh-CN"/>
        </w:rPr>
      </w:pPr>
    </w:p>
    <w:p w14:paraId="6F8F933E">
      <w:pPr>
        <w:jc w:val="left"/>
        <w:rPr>
          <w:rFonts w:hint="default"/>
          <w:lang w:val="en-US" w:eastAsia="zh-CN"/>
        </w:rPr>
      </w:pPr>
    </w:p>
    <w:p w14:paraId="3D1ED447">
      <w:pPr>
        <w:jc w:val="left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57911EA"/>
    <w:multiLevelType w:val="singleLevel"/>
    <w:tmpl w:val="F57911EA"/>
    <w:lvl w:ilvl="0" w:tentative="0">
      <w:start w:val="1"/>
      <w:numFmt w:val="decimal"/>
      <w:suff w:val="nothing"/>
      <w:lvlText w:val="%1）"/>
      <w:lvlJc w:val="left"/>
    </w:lvl>
  </w:abstractNum>
  <w:abstractNum w:abstractNumId="1">
    <w:nsid w:val="0B4CE907"/>
    <w:multiLevelType w:val="singleLevel"/>
    <w:tmpl w:val="0B4CE907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576803AA"/>
    <w:multiLevelType w:val="singleLevel"/>
    <w:tmpl w:val="576803AA"/>
    <w:lvl w:ilvl="0" w:tentative="0">
      <w:start w:val="1"/>
      <w:numFmt w:val="decimal"/>
      <w:suff w:val="nothing"/>
      <w:lvlText w:val="%1）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QyM2JmOWM2MTU3NzE2ZDAxZWQ5NjBhNjJhMjdkNjAifQ=="/>
  </w:docVars>
  <w:rsids>
    <w:rsidRoot w:val="00000000"/>
    <w:rsid w:val="04CF118D"/>
    <w:rsid w:val="054848D2"/>
    <w:rsid w:val="07807897"/>
    <w:rsid w:val="1B4D0858"/>
    <w:rsid w:val="1DB15532"/>
    <w:rsid w:val="1DBD348E"/>
    <w:rsid w:val="1DCA2A58"/>
    <w:rsid w:val="308261F5"/>
    <w:rsid w:val="341449FD"/>
    <w:rsid w:val="35EF5721"/>
    <w:rsid w:val="45852433"/>
    <w:rsid w:val="52C70120"/>
    <w:rsid w:val="57B823F5"/>
    <w:rsid w:val="5B124BB8"/>
    <w:rsid w:val="633F59CE"/>
    <w:rsid w:val="65374330"/>
    <w:rsid w:val="653772AB"/>
    <w:rsid w:val="65ED76F2"/>
    <w:rsid w:val="6FEA08BF"/>
    <w:rsid w:val="743A01C0"/>
    <w:rsid w:val="76456040"/>
    <w:rsid w:val="77D13BFE"/>
    <w:rsid w:val="7A3F7B7F"/>
    <w:rsid w:val="7C5E5DE2"/>
    <w:rsid w:val="7E0E601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ind w:firstLine="0" w:firstLineChars="0"/>
      <w:jc w:val="center"/>
      <w:outlineLvl w:val="0"/>
    </w:pPr>
    <w:rPr>
      <w:rFonts w:cs="Courier New"/>
      <w:b/>
      <w:bCs/>
      <w:snapToGrid/>
      <w:color w:val="000000"/>
      <w:kern w:val="44"/>
      <w:sz w:val="28"/>
      <w:szCs w:val="44"/>
    </w:rPr>
  </w:style>
  <w:style w:type="paragraph" w:styleId="3">
    <w:name w:val="heading 2"/>
    <w:basedOn w:val="1"/>
    <w:next w:val="1"/>
    <w:qFormat/>
    <w:uiPriority w:val="0"/>
    <w:pPr>
      <w:ind w:firstLine="0" w:firstLineChars="0"/>
      <w:outlineLvl w:val="1"/>
    </w:pPr>
    <w:rPr>
      <w:rFonts w:cs="Courier New"/>
      <w:b/>
      <w:bCs/>
      <w:snapToGrid/>
      <w:sz w:val="24"/>
    </w:rPr>
  </w:style>
  <w:style w:type="paragraph" w:styleId="4">
    <w:name w:val="heading 3"/>
    <w:basedOn w:val="1"/>
    <w:next w:val="1"/>
    <w:qFormat/>
    <w:uiPriority w:val="0"/>
    <w:pPr>
      <w:ind w:firstLine="0" w:firstLineChars="0"/>
      <w:outlineLvl w:val="2"/>
    </w:pPr>
    <w:rPr>
      <w:b/>
      <w:bCs/>
      <w:szCs w:val="21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Hyperlink"/>
    <w:qFormat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1860</Words>
  <Characters>1942</Characters>
  <Lines>0</Lines>
  <Paragraphs>0</Paragraphs>
  <TotalTime>10</TotalTime>
  <ScaleCrop>false</ScaleCrop>
  <LinksUpToDate>false</LinksUpToDate>
  <CharactersWithSpaces>1971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2022-02-25T06:20:00Z</dcterms:created>
  <dc:creator>Administrator</dc:creator>
  <cp:lastModifiedBy>张玉</cp:lastModifiedBy>
  <dcterms:modified xsi:type="dcterms:W3CDTF">2025-12-29T08:51:59Z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1095DA6003B64E419AD7AF2831105866_13</vt:lpwstr>
  </property>
  <property fmtid="{D5CDD505-2E9C-101B-9397-08002B2CF9AE}" pid="4" name="KSOTemplateDocerSaveRecord">
    <vt:lpwstr>eyJoZGlkIjoiNjMzODBjYmNiYmU4MjdkNDUzMTFkZWUzODIzODk5YzkiLCJ1c2VySWQiOiIxNjIwMDYwMTA5In0=</vt:lpwstr>
  </property>
</Properties>
</file>