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70F3D7">
      <w:pPr>
        <w:jc w:val="left"/>
      </w:pPr>
      <w:r>
        <w:rPr>
          <w:rFonts w:hint="eastAsia"/>
          <w:lang w:val="en-US" w:eastAsia="zh-CN"/>
        </w:rPr>
        <w:t>1.登录教务管理系统：以“课表考务”身份，选择“部门”，再进入学生成绩子系统；点击“重修处理”，选择“设置允许重修报名替换课程/环节”。</w:t>
      </w:r>
      <w:r>
        <w:drawing>
          <wp:inline distT="0" distB="0" distL="114300" distR="114300">
            <wp:extent cx="5086985" cy="3467100"/>
            <wp:effectExtent l="0" t="0" r="1841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86985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5F00463">
      <w:pPr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2.按下图指示分别录入“替换后的课程名称”和“替换前的课程名称”，点击“检索”，认真核对后，选中“有效成绩</w:t>
      </w:r>
      <w:r>
        <w:rPr>
          <w:rFonts w:hint="eastAsia" w:ascii="宋体" w:hAnsi="宋体" w:eastAsia="宋体" w:cs="宋体"/>
          <w:lang w:val="en-US" w:eastAsia="zh-CN"/>
        </w:rPr>
        <w:t>&lt;</w:t>
      </w:r>
      <w:r>
        <w:rPr>
          <w:rFonts w:hint="eastAsia" w:asciiTheme="minorEastAsia" w:hAnsiTheme="minorEastAsia" w:cstheme="minorEastAsia"/>
          <w:lang w:val="en-US" w:eastAsia="zh-CN"/>
        </w:rPr>
        <w:t>60</w:t>
      </w:r>
      <w:r>
        <w:rPr>
          <w:rFonts w:hint="eastAsia"/>
          <w:lang w:val="en-US" w:eastAsia="zh-CN"/>
        </w:rPr>
        <w:t>”，选中两门课程，批到下面。</w:t>
      </w:r>
    </w:p>
    <w:p w14:paraId="7FCC88BC">
      <w:pPr>
        <w:jc w:val="left"/>
      </w:pPr>
      <w:r>
        <w:drawing>
          <wp:inline distT="0" distB="0" distL="114300" distR="114300">
            <wp:extent cx="5266690" cy="4417060"/>
            <wp:effectExtent l="0" t="0" r="10160" b="25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41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zODBjYmNiYmU4MjdkNDUzMTFkZWUzODIzODk5YzkifQ=="/>
  </w:docVars>
  <w:rsids>
    <w:rsidRoot w:val="65810F5E"/>
    <w:rsid w:val="53F320CA"/>
    <w:rsid w:val="6581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2025-02-27T07:05:00Z</dcterms:created>
  <dc:creator>张玉</dc:creator>
  <cp:lastModifiedBy>张玉</cp:lastModifiedBy>
  <dcterms:modified xsi:type="dcterms:W3CDTF">2025-02-27T08:14:26Z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1D2FCB66652940C5A98ADB004FC15516_11</vt:lpwstr>
  </property>
</Properties>
</file>